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BE" w:rsidRDefault="00B051BE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</w:p>
    <w:p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1BE" w:rsidRDefault="00B051BE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51BE" w:rsidRDefault="00B051BE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262" w:rsidRDefault="00FC6FA4" w:rsidP="00512262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N.3 DEL 9 MARZO 2022 “DISPOSIZIONIIN MATERIA DI CONTRASTO ALLO SPOPOLAMENTO”</w:t>
      </w:r>
    </w:p>
    <w:p w:rsidR="005A3F3E" w:rsidRDefault="00512262" w:rsidP="00512262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 PERMANENTE.</w:t>
      </w:r>
    </w:p>
    <w:p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 il ____/_____/_____ C. F. 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 in via ___________________________ n. _____ CAP ___________</w:t>
      </w:r>
    </w:p>
    <w:p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di:</w:t>
      </w:r>
    </w:p>
    <w:p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dell’immobile sito in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permanente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>come da Bando Permanente prot. n.</w:t>
      </w:r>
      <w:r w:rsidR="00F24F19">
        <w:rPr>
          <w:rFonts w:ascii="Times New Roman" w:hAnsi="Times New Roman" w:cs="Times New Roman"/>
          <w:sz w:val="24"/>
          <w:szCs w:val="24"/>
        </w:rPr>
        <w:t>2654</w:t>
      </w:r>
      <w:r w:rsidRPr="00EB2301">
        <w:rPr>
          <w:rFonts w:ascii="Times New Roman" w:hAnsi="Times New Roman" w:cs="Times New Roman"/>
          <w:sz w:val="24"/>
          <w:szCs w:val="24"/>
        </w:rPr>
        <w:t xml:space="preserve"> del </w:t>
      </w:r>
      <w:r w:rsidR="009A2BD4">
        <w:rPr>
          <w:rFonts w:ascii="Times New Roman" w:hAnsi="Times New Roman" w:cs="Times New Roman"/>
          <w:sz w:val="24"/>
          <w:szCs w:val="24"/>
        </w:rPr>
        <w:t>20/09/2022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Permanente in qualità di:</w:t>
      </w:r>
    </w:p>
    <w:p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importo di spesa presuntivo dell’intervento pari ad € ______________________ (diconsi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(diconsi euro _______________________________/___) pari al 50% della spesa prevista e comunque in misura non superiore ad € 15.000,00.</w:t>
      </w:r>
    </w:p>
    <w:p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residente a </w:t>
      </w:r>
      <w:proofErr w:type="spellStart"/>
      <w:r w:rsidR="008D0E41">
        <w:rPr>
          <w:rFonts w:ascii="Times New Roman" w:hAnsi="Times New Roman" w:cs="Times New Roman"/>
          <w:sz w:val="24"/>
          <w:szCs w:val="24"/>
        </w:rPr>
        <w:t>Telti</w:t>
      </w:r>
      <w:proofErr w:type="spellEnd"/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(ovvero, in alternativa)</w:t>
      </w:r>
    </w:p>
    <w:p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a: ______________________________________________________________</w:t>
      </w:r>
    </w:p>
    <w:p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 seguenti requisiti di premialità come individuati dalla Deliberazione di Giunta Comunale n.</w:t>
      </w:r>
      <w:r w:rsidR="008D0E41" w:rsidRPr="008D0E41">
        <w:rPr>
          <w:rFonts w:ascii="Candara" w:hAnsi="Candara" w:cs="Times New Roman"/>
        </w:rPr>
        <w:t xml:space="preserve"> </w:t>
      </w:r>
      <w:r w:rsidR="008D0E41" w:rsidRPr="005D2CFB">
        <w:rPr>
          <w:rFonts w:ascii="Candara" w:hAnsi="Candara" w:cs="Times New Roman"/>
        </w:rPr>
        <w:t>114 del 15.11.2022</w:t>
      </w:r>
      <w:r w:rsidR="008D0E41">
        <w:rPr>
          <w:rFonts w:ascii="Candara" w:hAnsi="Candara" w:cs="Times New Roman"/>
        </w:rPr>
        <w:t xml:space="preserve"> ( barrare negli spazi con una X i casi che ricorrono)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17"/>
        <w:gridCol w:w="4952"/>
        <w:gridCol w:w="2414"/>
        <w:gridCol w:w="1671"/>
      </w:tblGrid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REQUISITO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RISTRUTTURAZIONE</w:t>
            </w: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ACQUISTO</w:t>
            </w: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Immobili ricadenti all’interno delle zone urbanistiche A-B-C di </w:t>
            </w:r>
            <w:proofErr w:type="spellStart"/>
            <w:r w:rsidRPr="005D2CFB">
              <w:rPr>
                <w:rFonts w:ascii="Candara" w:hAnsi="Candara"/>
              </w:rPr>
              <w:t>Telti</w:t>
            </w:r>
            <w:proofErr w:type="spellEnd"/>
            <w:r w:rsidRPr="005D2CFB">
              <w:rPr>
                <w:rFonts w:ascii="Candara" w:hAnsi="Candara"/>
              </w:rPr>
              <w:t xml:space="preserve">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Interventi in materia di </w:t>
            </w:r>
            <w:proofErr w:type="spellStart"/>
            <w:r w:rsidRPr="005D2CFB">
              <w:rPr>
                <w:rFonts w:ascii="Candara" w:hAnsi="Candara"/>
              </w:rPr>
              <w:t>efficientamento</w:t>
            </w:r>
            <w:proofErr w:type="spellEnd"/>
            <w:r w:rsidRPr="005D2CFB">
              <w:rPr>
                <w:rFonts w:ascii="Candara" w:hAnsi="Candara"/>
              </w:rPr>
              <w:t xml:space="preserve"> energetico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  <w:b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Coppie costituite da soggetti con età non superiore ai 50 anni e che abbiano contratto matrimonio alla data di presentazione della domanda)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in condizione di debolezza sociale o economica (ISEE non superiore a € 15.000,00)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Richiedenti che trasferiscono la propria residenza da un altro Comune (con popolazione superiore a 3.000 abitanti)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>Interventi su facciate (nei limiti del solo intervento sulla facciata)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  <w:tr w:rsidR="008D0E41" w:rsidRPr="005D2CFB" w:rsidTr="008D0E41">
        <w:tc>
          <w:tcPr>
            <w:tcW w:w="817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</w:p>
        </w:tc>
        <w:tc>
          <w:tcPr>
            <w:tcW w:w="4952" w:type="dxa"/>
          </w:tcPr>
          <w:p w:rsidR="008D0E41" w:rsidRPr="005D2CFB" w:rsidRDefault="008D0E41" w:rsidP="008D0E41">
            <w:pPr>
              <w:spacing w:after="0"/>
              <w:jc w:val="both"/>
              <w:rPr>
                <w:rFonts w:ascii="Candara" w:hAnsi="Candara"/>
              </w:rPr>
            </w:pPr>
            <w:r w:rsidRPr="005D2CFB">
              <w:rPr>
                <w:rFonts w:ascii="Candara" w:hAnsi="Candara"/>
              </w:rPr>
              <w:t xml:space="preserve">Richiedenti che hanno un nucleo familiare più numeroso </w:t>
            </w:r>
          </w:p>
        </w:tc>
        <w:tc>
          <w:tcPr>
            <w:tcW w:w="2414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  <w:tc>
          <w:tcPr>
            <w:tcW w:w="1671" w:type="dxa"/>
          </w:tcPr>
          <w:p w:rsidR="008D0E41" w:rsidRPr="005D2CFB" w:rsidRDefault="008D0E41" w:rsidP="008D0E41">
            <w:pPr>
              <w:spacing w:after="0"/>
              <w:jc w:val="center"/>
              <w:rPr>
                <w:rFonts w:ascii="Candara" w:hAnsi="Candara"/>
              </w:rPr>
            </w:pPr>
          </w:p>
        </w:tc>
      </w:tr>
    </w:tbl>
    <w:p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 Permanente.</w:t>
      </w:r>
    </w:p>
    <w:p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(solo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 xml:space="preserve">(solo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:rsidR="00623EE0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:rsidR="008D0E41" w:rsidRDefault="008D0E41" w:rsidP="008D0E4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w w:val="105"/>
        </w:rPr>
      </w:pPr>
      <w:r w:rsidRPr="00AA7091">
        <w:rPr>
          <w:w w:val="105"/>
        </w:rPr>
        <w:lastRenderedPageBreak/>
        <w:t xml:space="preserve">(nell’ipotesi di </w:t>
      </w:r>
      <w:r>
        <w:rPr>
          <w:w w:val="105"/>
        </w:rPr>
        <w:t>ristrutturazione</w:t>
      </w:r>
      <w:r w:rsidRPr="00AA7091">
        <w:rPr>
          <w:w w:val="105"/>
        </w:rPr>
        <w:t xml:space="preserve"> della prima casa)</w:t>
      </w:r>
      <w:r>
        <w:rPr>
          <w:w w:val="105"/>
        </w:rPr>
        <w:t>: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2ABE" w:rsidRPr="004D60B6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:rsidR="004D60B6" w:rsidRPr="009D6F5E" w:rsidRDefault="004D60B6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Default="008D0E41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Telti</w:t>
      </w:r>
      <w:proofErr w:type="spellEnd"/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 w:rsidSect="009A60B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8B8" w:rsidRDefault="00C148B8" w:rsidP="007C182A">
      <w:pPr>
        <w:spacing w:after="0" w:line="240" w:lineRule="auto"/>
      </w:pPr>
      <w:r>
        <w:separator/>
      </w:r>
    </w:p>
  </w:endnote>
  <w:endnote w:type="continuationSeparator" w:id="1">
    <w:p w:rsidR="00C148B8" w:rsidRDefault="00C148B8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8B8" w:rsidRDefault="00C148B8" w:rsidP="007C182A">
      <w:pPr>
        <w:spacing w:after="0" w:line="240" w:lineRule="auto"/>
      </w:pPr>
      <w:r>
        <w:separator/>
      </w:r>
    </w:p>
  </w:footnote>
  <w:footnote w:type="continuationSeparator" w:id="1">
    <w:p w:rsidR="00C148B8" w:rsidRDefault="00C148B8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B8" w:rsidRPr="007C182A" w:rsidRDefault="00C148B8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97259"/>
    <w:multiLevelType w:val="hybridMultilevel"/>
    <w:tmpl w:val="447809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204EB"/>
    <w:multiLevelType w:val="hybridMultilevel"/>
    <w:tmpl w:val="F6629954"/>
    <w:lvl w:ilvl="0" w:tplc="F474A4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71BB1"/>
    <w:rsid w:val="00283D37"/>
    <w:rsid w:val="00354DED"/>
    <w:rsid w:val="003C4480"/>
    <w:rsid w:val="004078AE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91AB4"/>
    <w:rsid w:val="007A2EA6"/>
    <w:rsid w:val="007B1B01"/>
    <w:rsid w:val="007C182A"/>
    <w:rsid w:val="007D2C56"/>
    <w:rsid w:val="007F20EC"/>
    <w:rsid w:val="008368E7"/>
    <w:rsid w:val="008B2B92"/>
    <w:rsid w:val="008D0E41"/>
    <w:rsid w:val="008D1186"/>
    <w:rsid w:val="00927EBA"/>
    <w:rsid w:val="00935468"/>
    <w:rsid w:val="009A2BD4"/>
    <w:rsid w:val="009A60B0"/>
    <w:rsid w:val="009D6F5E"/>
    <w:rsid w:val="009F68A8"/>
    <w:rsid w:val="00A067CB"/>
    <w:rsid w:val="00A51EBF"/>
    <w:rsid w:val="00A61AB4"/>
    <w:rsid w:val="00AA2760"/>
    <w:rsid w:val="00AE5750"/>
    <w:rsid w:val="00B051BE"/>
    <w:rsid w:val="00B42348"/>
    <w:rsid w:val="00B96724"/>
    <w:rsid w:val="00BF3D20"/>
    <w:rsid w:val="00C148B8"/>
    <w:rsid w:val="00C35311"/>
    <w:rsid w:val="00D36E29"/>
    <w:rsid w:val="00DC35F1"/>
    <w:rsid w:val="00E4280D"/>
    <w:rsid w:val="00E673FA"/>
    <w:rsid w:val="00E80DD0"/>
    <w:rsid w:val="00EA074E"/>
    <w:rsid w:val="00EB2301"/>
    <w:rsid w:val="00F24F19"/>
    <w:rsid w:val="00F258A1"/>
    <w:rsid w:val="00FA68AA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0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  <w:style w:type="paragraph" w:styleId="Corpodeltesto">
    <w:name w:val="Body Text"/>
    <w:basedOn w:val="Normale"/>
    <w:link w:val="CorpodeltestoCarattere"/>
    <w:uiPriority w:val="1"/>
    <w:qFormat/>
    <w:rsid w:val="008D0E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0E41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demografici</dc:creator>
  <cp:lastModifiedBy>Pasquale.Caboni</cp:lastModifiedBy>
  <cp:revision>2</cp:revision>
  <cp:lastPrinted>2022-09-19T13:13:00Z</cp:lastPrinted>
  <dcterms:created xsi:type="dcterms:W3CDTF">2022-12-05T15:12:00Z</dcterms:created>
  <dcterms:modified xsi:type="dcterms:W3CDTF">2022-12-05T15:12:00Z</dcterms:modified>
</cp:coreProperties>
</file>